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5A1" w:rsidRDefault="00E145A1" w:rsidP="00E145A1">
      <w:pPr>
        <w:jc w:val="center"/>
      </w:pPr>
    </w:p>
    <w:p w:rsidR="00E145A1" w:rsidRDefault="00E145A1" w:rsidP="00E145A1">
      <w:pPr>
        <w:jc w:val="center"/>
      </w:pPr>
    </w:p>
    <w:p w:rsidR="00E145A1" w:rsidRDefault="00E145A1" w:rsidP="00E145A1">
      <w:pPr>
        <w:jc w:val="center"/>
      </w:pPr>
    </w:p>
    <w:p w:rsidR="00E145A1" w:rsidRDefault="00E145A1" w:rsidP="00E145A1">
      <w:pPr>
        <w:jc w:val="center"/>
      </w:pPr>
    </w:p>
    <w:p w:rsidR="00E145A1" w:rsidRDefault="00E145A1" w:rsidP="00E145A1">
      <w:pPr>
        <w:jc w:val="center"/>
      </w:pPr>
    </w:p>
    <w:p w:rsidR="00E145A1" w:rsidRDefault="00E145A1" w:rsidP="00E145A1">
      <w:pPr>
        <w:jc w:val="center"/>
      </w:pPr>
    </w:p>
    <w:p w:rsidR="00E145A1" w:rsidRDefault="00E145A1" w:rsidP="00E145A1">
      <w:pPr>
        <w:jc w:val="center"/>
      </w:pPr>
    </w:p>
    <w:p w:rsidR="00E145A1" w:rsidRDefault="00E145A1" w:rsidP="00E145A1">
      <w:pPr>
        <w:jc w:val="center"/>
      </w:pPr>
    </w:p>
    <w:p w:rsidR="00E145A1" w:rsidRDefault="00E145A1" w:rsidP="00E145A1">
      <w:pPr>
        <w:spacing w:line="480" w:lineRule="auto"/>
        <w:jc w:val="center"/>
        <w:rPr>
          <w:rFonts w:ascii="Times New Roman" w:hAnsi="Times New Roman" w:cs="Times New Roman"/>
          <w:sz w:val="24"/>
          <w:szCs w:val="24"/>
        </w:rPr>
      </w:pPr>
    </w:p>
    <w:p w:rsidR="00E145A1" w:rsidRDefault="00E145A1" w:rsidP="00E145A1">
      <w:pPr>
        <w:spacing w:line="480" w:lineRule="auto"/>
        <w:jc w:val="center"/>
        <w:rPr>
          <w:rFonts w:ascii="Times New Roman" w:hAnsi="Times New Roman" w:cs="Times New Roman"/>
          <w:sz w:val="24"/>
          <w:szCs w:val="24"/>
        </w:rPr>
      </w:pP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Franklin Corporation Financial Case</w:t>
      </w: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Student’s Name</w:t>
      </w: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 xml:space="preserve">Institutional Affiliation </w:t>
      </w:r>
      <w:r w:rsidRPr="00E145A1">
        <w:rPr>
          <w:rFonts w:ascii="Times New Roman" w:hAnsi="Times New Roman" w:cs="Times New Roman"/>
          <w:sz w:val="24"/>
          <w:szCs w:val="24"/>
        </w:rPr>
        <w:br w:type="page"/>
      </w:r>
    </w:p>
    <w:p w:rsidR="00E145A1" w:rsidRPr="00E145A1" w:rsidRDefault="00E145A1" w:rsidP="007E47E3">
      <w:pPr>
        <w:spacing w:line="480" w:lineRule="auto"/>
        <w:ind w:firstLine="720"/>
        <w:rPr>
          <w:rFonts w:ascii="Times New Roman" w:hAnsi="Times New Roman" w:cs="Times New Roman"/>
          <w:sz w:val="24"/>
          <w:szCs w:val="24"/>
        </w:rPr>
      </w:pPr>
      <w:r w:rsidRPr="00E145A1">
        <w:rPr>
          <w:rFonts w:ascii="Times New Roman" w:hAnsi="Times New Roman" w:cs="Times New Roman"/>
          <w:sz w:val="24"/>
          <w:szCs w:val="24"/>
        </w:rPr>
        <w:lastRenderedPageBreak/>
        <w:t>Every firm has a motive of making profits and excelling financially, the profit gained is used in the company’s growth and development. When it comes to business decisions, a company must be in a position to forecast on the future of the company. Forecasting enables the company to make business decisions such as to increase the stock, lowering prices of commodities, additional investment or even selling off some assets to avoid loss in the future.</w:t>
      </w:r>
    </w:p>
    <w:p w:rsidR="00E145A1" w:rsidRPr="00E145A1" w:rsidRDefault="00E145A1" w:rsidP="007E47E3">
      <w:pPr>
        <w:spacing w:line="480" w:lineRule="auto"/>
        <w:ind w:firstLine="720"/>
        <w:rPr>
          <w:rFonts w:ascii="Times New Roman" w:hAnsi="Times New Roman" w:cs="Times New Roman"/>
          <w:sz w:val="24"/>
          <w:szCs w:val="24"/>
        </w:rPr>
      </w:pPr>
      <w:r w:rsidRPr="00E145A1">
        <w:rPr>
          <w:rFonts w:ascii="Times New Roman" w:hAnsi="Times New Roman" w:cs="Times New Roman"/>
          <w:sz w:val="24"/>
          <w:szCs w:val="24"/>
        </w:rPr>
        <w:t>Franklin Corporation, a company manufacturing pharmaceutical drugs and health equipment products, is faced with an issue that has to be well solved for its welfare. The main concern of this company is on whether to continue selling off XiXcon product to Jackson $ Jackson Inc. or not; this issue is determined as follows. The beta for Franklin Corporation 8, which means that the company’s products are at risk compared to the entire stock market. With 15% market require return and 5% risk-free rate, we can compute the stock rate of return:</w:t>
      </w: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(S.R.R - F.R)/ (M.R.R - F.R) =Beta</w:t>
      </w: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 (15%- 5%)/ (x%- 5%) = 8</w:t>
      </w: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X% = 6.25%.</w:t>
      </w:r>
    </w:p>
    <w:p w:rsidR="00E145A1" w:rsidRPr="00E145A1" w:rsidRDefault="00E145A1" w:rsidP="007E47E3">
      <w:pPr>
        <w:spacing w:line="480" w:lineRule="auto"/>
        <w:ind w:firstLine="720"/>
        <w:rPr>
          <w:rFonts w:ascii="Times New Roman" w:hAnsi="Times New Roman" w:cs="Times New Roman"/>
          <w:sz w:val="24"/>
          <w:szCs w:val="24"/>
        </w:rPr>
      </w:pPr>
      <w:r w:rsidRPr="00E145A1">
        <w:rPr>
          <w:rFonts w:ascii="Times New Roman" w:hAnsi="Times New Roman" w:cs="Times New Roman"/>
          <w:sz w:val="24"/>
          <w:szCs w:val="24"/>
        </w:rPr>
        <w:t>The sales of XiXcon $600 million and expenses of $400 million. Washington analytics who was paid $0.075 million confirmed that XiXcon had an annual depreciation of $50 million and after the third year the value, the salvage value is $100 million. The corporate tax is 35% which I calculate as follows:</w:t>
      </w: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35 %*( $600 - $400) = $70 million</w:t>
      </w: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This means that the profit is now ($200 - $70 -$50) = $80 million</w:t>
      </w:r>
    </w:p>
    <w:p w:rsidR="00E145A1" w:rsidRPr="00E145A1" w:rsidRDefault="00E145A1" w:rsidP="007E47E3">
      <w:pPr>
        <w:spacing w:line="480" w:lineRule="auto"/>
        <w:ind w:firstLine="720"/>
        <w:rPr>
          <w:rFonts w:ascii="Times New Roman" w:hAnsi="Times New Roman" w:cs="Times New Roman"/>
          <w:sz w:val="24"/>
          <w:szCs w:val="24"/>
        </w:rPr>
      </w:pPr>
      <w:r w:rsidRPr="00E145A1">
        <w:rPr>
          <w:rFonts w:ascii="Times New Roman" w:hAnsi="Times New Roman" w:cs="Times New Roman"/>
          <w:sz w:val="24"/>
          <w:szCs w:val="24"/>
        </w:rPr>
        <w:lastRenderedPageBreak/>
        <w:t>Jackson $ Jackson, Inc. offers to buy the XiXcon at $400 million, and the company have beta equal to 5 and the required rate of 10%. This means that the stock rate of return of Jackson $ Jackson, Inc. is higher than that of Franklin Corporation this way, XiXcon is less risky when with Jackson &amp; Jackson, Inc. than with Franklin Corporation.</w:t>
      </w:r>
    </w:p>
    <w:p w:rsidR="00E145A1" w:rsidRPr="00E145A1" w:rsidRDefault="00E145A1" w:rsidP="007E47E3">
      <w:pPr>
        <w:spacing w:line="480" w:lineRule="auto"/>
        <w:ind w:firstLine="720"/>
        <w:rPr>
          <w:rFonts w:ascii="Times New Roman" w:hAnsi="Times New Roman" w:cs="Times New Roman"/>
          <w:sz w:val="24"/>
          <w:szCs w:val="24"/>
        </w:rPr>
      </w:pPr>
      <w:r w:rsidRPr="00E145A1">
        <w:rPr>
          <w:rFonts w:ascii="Times New Roman" w:hAnsi="Times New Roman" w:cs="Times New Roman"/>
          <w:sz w:val="24"/>
          <w:szCs w:val="24"/>
        </w:rPr>
        <w:t>Due to the rate of depreciation and corporate taxation, the profit margin of XiXcon in Franklin Corporation is very low and because the corporation has encountered setbacks and the XiXcon product will expire in three years, the value of XiXcon in the company will be as follows:</w:t>
      </w:r>
    </w:p>
    <w:p w:rsidR="00E145A1" w:rsidRPr="00E145A1" w:rsidRDefault="00E145A1" w:rsidP="00E145A1">
      <w:pPr>
        <w:spacing w:line="480" w:lineRule="auto"/>
        <w:jc w:val="center"/>
        <w:rPr>
          <w:rFonts w:ascii="Times New Roman" w:hAnsi="Times New Roman" w:cs="Times New Roman"/>
          <w:sz w:val="24"/>
          <w:szCs w:val="24"/>
        </w:rPr>
      </w:pPr>
      <w:r w:rsidRPr="00E145A1">
        <w:rPr>
          <w:rFonts w:ascii="Times New Roman" w:hAnsi="Times New Roman" w:cs="Times New Roman"/>
          <w:sz w:val="24"/>
          <w:szCs w:val="24"/>
        </w:rPr>
        <w:t>$100 million + ($80 million*3) = $340 million</w:t>
      </w:r>
    </w:p>
    <w:p w:rsidR="00E145A1" w:rsidRDefault="00E145A1" w:rsidP="007E47E3">
      <w:pPr>
        <w:spacing w:line="480" w:lineRule="auto"/>
        <w:ind w:firstLine="720"/>
        <w:rPr>
          <w:rFonts w:ascii="Times New Roman" w:hAnsi="Times New Roman" w:cs="Times New Roman"/>
          <w:sz w:val="24"/>
          <w:szCs w:val="24"/>
        </w:rPr>
      </w:pPr>
      <w:bookmarkStart w:id="0" w:name="_GoBack"/>
      <w:bookmarkEnd w:id="0"/>
      <w:r w:rsidRPr="00E145A1">
        <w:rPr>
          <w:rFonts w:ascii="Times New Roman" w:hAnsi="Times New Roman" w:cs="Times New Roman"/>
          <w:sz w:val="24"/>
          <w:szCs w:val="24"/>
        </w:rPr>
        <w:t>The predicted value of XiXcon product in 3 years is lower than the price which Jackson &amp; Jackson, Inc. are willing to buy the product. The best decision is to take as Franklin Corporation is to sell off XiXcon to Jackson $ Jackson, Inc</w:t>
      </w:r>
      <w:r w:rsidR="005179C8" w:rsidRPr="00E145A1">
        <w:rPr>
          <w:rFonts w:ascii="Times New Roman" w:hAnsi="Times New Roman" w:cs="Times New Roman"/>
          <w:sz w:val="24"/>
          <w:szCs w:val="24"/>
        </w:rPr>
        <w:t>.</w:t>
      </w:r>
      <w:r w:rsidR="005179C8">
        <w:t xml:space="preserve"> (</w:t>
      </w:r>
      <w:r w:rsidR="005179C8" w:rsidRPr="005179C8">
        <w:rPr>
          <w:rFonts w:ascii="Times New Roman" w:hAnsi="Times New Roman" w:cs="Times New Roman"/>
          <w:sz w:val="24"/>
          <w:szCs w:val="24"/>
        </w:rPr>
        <w:t>Bi</w:t>
      </w:r>
      <w:r w:rsidR="005179C8">
        <w:rPr>
          <w:rFonts w:ascii="Times New Roman" w:hAnsi="Times New Roman" w:cs="Times New Roman"/>
          <w:sz w:val="24"/>
          <w:szCs w:val="24"/>
        </w:rPr>
        <w:t xml:space="preserve">dabad &amp; Allahyarifard, </w:t>
      </w:r>
      <w:r w:rsidR="005179C8" w:rsidRPr="005179C8">
        <w:rPr>
          <w:rFonts w:ascii="Times New Roman" w:hAnsi="Times New Roman" w:cs="Times New Roman"/>
          <w:sz w:val="24"/>
          <w:szCs w:val="24"/>
        </w:rPr>
        <w:t>2019)</w:t>
      </w:r>
    </w:p>
    <w:p w:rsidR="00E145A1" w:rsidRDefault="00E145A1">
      <w:pPr>
        <w:rPr>
          <w:rFonts w:ascii="Times New Roman" w:hAnsi="Times New Roman" w:cs="Times New Roman"/>
          <w:sz w:val="24"/>
          <w:szCs w:val="24"/>
        </w:rPr>
      </w:pPr>
      <w:r>
        <w:rPr>
          <w:rFonts w:ascii="Times New Roman" w:hAnsi="Times New Roman" w:cs="Times New Roman"/>
          <w:sz w:val="24"/>
          <w:szCs w:val="24"/>
        </w:rPr>
        <w:br w:type="page"/>
      </w:r>
    </w:p>
    <w:p w:rsidR="00B72A36" w:rsidRDefault="00E145A1" w:rsidP="00E145A1">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145A1" w:rsidRPr="00E145A1" w:rsidRDefault="00E145A1" w:rsidP="00E145A1">
      <w:pPr>
        <w:spacing w:after="0" w:line="480" w:lineRule="auto"/>
        <w:ind w:left="720" w:hanging="720"/>
        <w:rPr>
          <w:rFonts w:ascii="Times New Roman" w:hAnsi="Times New Roman" w:cs="Times New Roman"/>
          <w:sz w:val="24"/>
          <w:szCs w:val="24"/>
        </w:rPr>
      </w:pPr>
      <w:r w:rsidRPr="00E145A1">
        <w:rPr>
          <w:rFonts w:ascii="Times New Roman" w:hAnsi="Times New Roman" w:cs="Times New Roman"/>
          <w:sz w:val="24"/>
          <w:szCs w:val="24"/>
        </w:rPr>
        <w:t>Bidabad, B., &amp; Allahyarifard, M. (2019). Assets and liabilities management in Islamic banking. International Journal of Islamic Banking and Finance Research, 3(2), 32-43.</w:t>
      </w:r>
    </w:p>
    <w:sectPr w:rsidR="00E145A1" w:rsidRPr="00E145A1" w:rsidSect="00E145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1EE" w:rsidRDefault="002431EE" w:rsidP="00E145A1">
      <w:pPr>
        <w:spacing w:after="0" w:line="240" w:lineRule="auto"/>
      </w:pPr>
      <w:r>
        <w:separator/>
      </w:r>
    </w:p>
  </w:endnote>
  <w:endnote w:type="continuationSeparator" w:id="0">
    <w:p w:rsidR="002431EE" w:rsidRDefault="002431EE" w:rsidP="00E14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1EE" w:rsidRDefault="002431EE" w:rsidP="00E145A1">
      <w:pPr>
        <w:spacing w:after="0" w:line="240" w:lineRule="auto"/>
      </w:pPr>
      <w:r>
        <w:separator/>
      </w:r>
    </w:p>
  </w:footnote>
  <w:footnote w:type="continuationSeparator" w:id="0">
    <w:p w:rsidR="002431EE" w:rsidRDefault="002431EE" w:rsidP="00E145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484335"/>
      <w:docPartObj>
        <w:docPartGallery w:val="Page Numbers (Top of Page)"/>
        <w:docPartUnique/>
      </w:docPartObj>
    </w:sdtPr>
    <w:sdtEndPr>
      <w:rPr>
        <w:noProof/>
      </w:rPr>
    </w:sdtEndPr>
    <w:sdtContent>
      <w:p w:rsidR="00E145A1" w:rsidRDefault="00E145A1">
        <w:pPr>
          <w:pStyle w:val="Header"/>
        </w:pPr>
        <w:r>
          <w:t>FRANKLIN CORPORATION FINANCIAL CASE</w:t>
        </w:r>
        <w:r>
          <w:tab/>
        </w:r>
        <w:r>
          <w:tab/>
          <w:t xml:space="preserve">  </w:t>
        </w:r>
        <w:r>
          <w:fldChar w:fldCharType="begin"/>
        </w:r>
        <w:r>
          <w:instrText xml:space="preserve"> PAGE   \* MERGEFORMAT </w:instrText>
        </w:r>
        <w:r>
          <w:fldChar w:fldCharType="separate"/>
        </w:r>
        <w:r w:rsidR="007E47E3">
          <w:rPr>
            <w:noProof/>
          </w:rPr>
          <w:t>3</w:t>
        </w:r>
        <w:r>
          <w:rPr>
            <w:noProof/>
          </w:rPr>
          <w:fldChar w:fldCharType="end"/>
        </w:r>
      </w:p>
    </w:sdtContent>
  </w:sdt>
  <w:p w:rsidR="00E145A1" w:rsidRDefault="00E145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5A1" w:rsidRDefault="00E145A1">
    <w:pPr>
      <w:pStyle w:val="Header"/>
    </w:pPr>
    <w:r>
      <w:t>Running head:</w:t>
    </w:r>
    <w:r w:rsidRPr="00E145A1">
      <w:t xml:space="preserve"> FRANKLIN CORPORATION FINANCIAL CASE</w:t>
    </w:r>
    <w:r>
      <w:tab/>
      <w:t xml:space="preserve">  </w:t>
    </w:r>
    <w:sdt>
      <w:sdtPr>
        <w:id w:val="2001335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E47E3">
          <w:rPr>
            <w:noProof/>
          </w:rPr>
          <w:t>1</w:t>
        </w:r>
        <w:r>
          <w:rPr>
            <w:noProof/>
          </w:rPr>
          <w:fldChar w:fldCharType="end"/>
        </w:r>
      </w:sdtContent>
    </w:sdt>
  </w:p>
  <w:p w:rsidR="00E145A1" w:rsidRDefault="00E145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E4B"/>
    <w:rsid w:val="00073C33"/>
    <w:rsid w:val="000E28DE"/>
    <w:rsid w:val="0017151E"/>
    <w:rsid w:val="001D17F2"/>
    <w:rsid w:val="002431EE"/>
    <w:rsid w:val="00446BD2"/>
    <w:rsid w:val="00446F6C"/>
    <w:rsid w:val="00462683"/>
    <w:rsid w:val="005179C8"/>
    <w:rsid w:val="00570B67"/>
    <w:rsid w:val="00615552"/>
    <w:rsid w:val="007E47E3"/>
    <w:rsid w:val="00911523"/>
    <w:rsid w:val="00993E4B"/>
    <w:rsid w:val="00B72A36"/>
    <w:rsid w:val="00B937D2"/>
    <w:rsid w:val="00E14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04C72-E009-460A-972C-FD8BF442B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5A1"/>
  </w:style>
  <w:style w:type="paragraph" w:styleId="Footer">
    <w:name w:val="footer"/>
    <w:basedOn w:val="Normal"/>
    <w:link w:val="FooterChar"/>
    <w:uiPriority w:val="99"/>
    <w:unhideWhenUsed/>
    <w:rsid w:val="00E14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2019-11-03T05:49:00Z</dcterms:created>
  <dcterms:modified xsi:type="dcterms:W3CDTF">2019-11-03T07:23:00Z</dcterms:modified>
</cp:coreProperties>
</file>